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41" w:rsidRDefault="002F4741" w:rsidP="002F4741">
      <w:r>
        <w:t xml:space="preserve">CONTROL OPERACIONAL  </w:t>
      </w:r>
    </w:p>
    <w:p w:rsidR="002F4741" w:rsidRDefault="002F4741" w:rsidP="002F4741">
      <w:pPr>
        <w:autoSpaceDE w:val="0"/>
        <w:autoSpaceDN w:val="0"/>
        <w:adjustRightInd w:val="0"/>
        <w:spacing w:after="0" w:line="240" w:lineRule="auto"/>
        <w:rPr>
          <w:rFonts w:cs="Helvetica"/>
        </w:rPr>
      </w:pPr>
    </w:p>
    <w:p w:rsidR="002F4741" w:rsidRPr="00580A2F" w:rsidRDefault="002F4741" w:rsidP="002F4741">
      <w:pPr>
        <w:autoSpaceDE w:val="0"/>
        <w:autoSpaceDN w:val="0"/>
        <w:adjustRightInd w:val="0"/>
        <w:spacing w:after="0" w:line="240" w:lineRule="auto"/>
        <w:rPr>
          <w:rFonts w:cs="Helvetica"/>
        </w:rPr>
      </w:pPr>
      <w:r>
        <w:rPr>
          <w:rFonts w:cs="Helvetica"/>
        </w:rPr>
        <w:t xml:space="preserve">Banquetes </w:t>
      </w:r>
      <w:proofErr w:type="spellStart"/>
      <w:r>
        <w:rPr>
          <w:rFonts w:cs="Helvetica"/>
        </w:rPr>
        <w:t>Dalujo</w:t>
      </w:r>
      <w:proofErr w:type="spellEnd"/>
      <w:r>
        <w:rPr>
          <w:rFonts w:cs="Helvetica"/>
        </w:rPr>
        <w:t xml:space="preserve"> </w:t>
      </w:r>
      <w:r w:rsidRPr="00580A2F">
        <w:rPr>
          <w:rFonts w:cs="Helvetica"/>
        </w:rPr>
        <w:t xml:space="preserve">tiene identificado los peligros/riesgos, aspectos e impactos significativos en las actividades, los cuales requieren procedimientos documentados. Estas actividades incluyen como mínimo, las tareas que en el ejercicio de identificación de peligros, evaluación y control de riesgos de S, S, A &amp; C, resultaron de riesgo alto. Para asegurar que las operaciones se lleven a cabo en condiciones estándares, los procedimientos tienen una estructura determinada, entre la cual se incluyen los criterios operativos. Todos los procedimientos operativos se encuentran disponibles en la Intranet en la aplicación </w:t>
      </w:r>
      <w:proofErr w:type="spellStart"/>
      <w:r w:rsidRPr="00580A2F">
        <w:rPr>
          <w:rFonts w:cs="Helvetica"/>
        </w:rPr>
        <w:t>OnBase</w:t>
      </w:r>
      <w:proofErr w:type="spellEnd"/>
      <w:r w:rsidRPr="00580A2F">
        <w:rPr>
          <w:rFonts w:cs="Helvetica"/>
        </w:rPr>
        <w:t xml:space="preserve"> y se les entregan copias controladas a los empleados que lo requieran. Los lineamientos para los controles operacionales están definidos en el Elemento 11 del SIO, Operaciones y Mantenimiento. Para la gestión de los riesgos relacionados con contratistas, servicios, mercancías, compra de equipos, se cuenta con varios documentos denominados Anexo D: Requisitos de seguridad, salud, ambiente y comunidades, clase 1, clase 2 y clase 3 respectivamente, dependiendo de la criticidad del contrato, los cuales hacen parte integral del contrato de ejecución de la compra y/o, obra o servicio. Estos documentos definen los requisitos en Integridad Operacional en servicios contratados, que incluye entre otros todos los elementos del Sistema de gestión de Seguridad y Salud en el trabajo (SG-SST). Para el control de los riesgos relacionado con visitantes en el lugar de trabajo está implementado un procedimiento que incluye información relevante relacionada con S, S, A &amp; C.</w:t>
      </w:r>
    </w:p>
    <w:p w:rsidR="00D97CF9" w:rsidRDefault="00D97CF9">
      <w:bookmarkStart w:id="0" w:name="_GoBack"/>
      <w:bookmarkEnd w:id="0"/>
    </w:p>
    <w:sectPr w:rsidR="00D97C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41"/>
    <w:rsid w:val="002F4741"/>
    <w:rsid w:val="00D97C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68C94-D45E-4216-92D7-CB03F7EB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7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2014-04-01T04:34:00Z</dcterms:created>
  <dcterms:modified xsi:type="dcterms:W3CDTF">2014-04-01T04:35:00Z</dcterms:modified>
</cp:coreProperties>
</file>